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bookmarkStart w:id="1" w:name="_GoBack"/>
      <w:bookmarkEnd w:id="1"/>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Pr="00D86F0E"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0273E9" w:rsidRP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sz w:val="18"/>
          <w:szCs w:val="18"/>
        </w:rPr>
      </w:pPr>
      <w:r w:rsidRPr="00D86F0E">
        <w:rPr>
          <w:rFonts w:ascii="Trebuchet MS" w:hAnsi="Trebuchet MS" w:cs="Arial"/>
          <w:spacing w:val="-3"/>
          <w:sz w:val="18"/>
          <w:szCs w:val="18"/>
        </w:rPr>
        <w:t xml:space="preserve">Examinând anunțul la achiziția directă </w:t>
      </w:r>
      <w:r w:rsidRPr="00D86F0E">
        <w:rPr>
          <w:rFonts w:ascii="Trebuchet MS" w:hAnsi="Trebuchet MS" w:cs="Arial"/>
          <w:sz w:val="18"/>
          <w:szCs w:val="18"/>
        </w:rPr>
        <w:t xml:space="preserve">privind  </w:t>
      </w:r>
      <w:r w:rsidR="00087F24" w:rsidRPr="00D86F0E">
        <w:rPr>
          <w:rFonts w:ascii="Trebuchet MS" w:hAnsi="Trebuchet MS" w:cs="Arial"/>
          <w:bCs/>
          <w:i/>
          <w:iCs/>
          <w:color w:val="000000"/>
          <w:sz w:val="18"/>
          <w:szCs w:val="18"/>
        </w:rPr>
        <w:t>furnizarea</w:t>
      </w:r>
      <w:r w:rsidR="00087F24" w:rsidRPr="00D86F0E">
        <w:rPr>
          <w:rFonts w:ascii="Trebuchet MS" w:hAnsi="Trebuchet MS" w:cs="Arial"/>
          <w:b/>
          <w:bCs/>
          <w:i/>
          <w:iCs/>
          <w:color w:val="000000"/>
          <w:sz w:val="18"/>
          <w:szCs w:val="18"/>
        </w:rPr>
        <w:t xml:space="preserve"> </w:t>
      </w:r>
      <w:r w:rsidR="00087F24" w:rsidRPr="00D86F0E">
        <w:rPr>
          <w:rFonts w:ascii="Trebuchet MS" w:hAnsi="Trebuchet MS" w:cs="Arial"/>
          <w:bCs/>
          <w:i/>
          <w:iCs/>
          <w:color w:val="000000"/>
          <w:sz w:val="18"/>
          <w:szCs w:val="18"/>
        </w:rPr>
        <w:t>de</w:t>
      </w:r>
      <w:r w:rsidRPr="00D86F0E">
        <w:rPr>
          <w:rFonts w:ascii="Trebuchet MS" w:hAnsi="Trebuchet MS" w:cs="Arial"/>
          <w:b/>
          <w:bCs/>
          <w:i/>
          <w:iCs/>
          <w:color w:val="000000"/>
          <w:sz w:val="18"/>
          <w:szCs w:val="18"/>
        </w:rPr>
        <w:t xml:space="preserve"> </w:t>
      </w:r>
      <w:r w:rsidR="00D86F0E" w:rsidRPr="00D86F0E">
        <w:rPr>
          <w:rFonts w:ascii="Trebuchet MS" w:hAnsi="Trebuchet MS" w:cs="Arial"/>
          <w:b/>
          <w:bCs/>
          <w:i/>
          <w:iCs/>
          <w:color w:val="000000"/>
          <w:sz w:val="18"/>
          <w:szCs w:val="18"/>
        </w:rPr>
        <w:t>Hoverboard</w:t>
      </w:r>
      <w:r w:rsidR="00D86F0E">
        <w:rPr>
          <w:rFonts w:ascii="Trebuchet MS" w:hAnsi="Trebuchet MS" w:cs="Arial"/>
          <w:bCs/>
          <w:i/>
          <w:iCs/>
          <w:color w:val="000000"/>
          <w:sz w:val="18"/>
          <w:szCs w:val="18"/>
        </w:rPr>
        <w:t>- 5 Buc.</w:t>
      </w:r>
      <w:r w:rsidR="00BD7484">
        <w:rPr>
          <w:rFonts w:ascii="Trebuchet MS" w:hAnsi="Trebuchet MS" w:cs="Arial"/>
          <w:bCs/>
          <w:i/>
          <w:iCs/>
          <w:color w:val="000000"/>
          <w:sz w:val="18"/>
          <w:szCs w:val="18"/>
        </w:rPr>
        <w:t xml:space="preserve">, </w:t>
      </w:r>
      <w:r w:rsidRPr="000273E9">
        <w:rPr>
          <w:rFonts w:ascii="Trebuchet MS" w:hAnsi="Trebuchet MS" w:cs="Arial"/>
          <w:bCs/>
          <w:i/>
          <w:iCs/>
          <w:color w:val="000000"/>
          <w:sz w:val="18"/>
          <w:szCs w:val="18"/>
        </w:rPr>
        <w:t>necesare pentru implementarea proiectului cu titlul</w:t>
      </w:r>
      <w:r w:rsidRPr="00147261">
        <w:rPr>
          <w:rFonts w:ascii="Trebuchet MS" w:hAnsi="Trebuchet MS" w:cs="Arial"/>
          <w:b/>
          <w:bCs/>
          <w:i/>
          <w:iCs/>
          <w:color w:val="000000"/>
          <w:sz w:val="18"/>
          <w:szCs w:val="18"/>
        </w:rPr>
        <w:t xml:space="preserve"> </w:t>
      </w:r>
      <w:r w:rsidRPr="000273E9">
        <w:rPr>
          <w:rFonts w:ascii="Trebuchet MS" w:hAnsi="Trebuchet MS" w:cs="Arial"/>
          <w:b/>
          <w:bCs/>
          <w:i/>
          <w:iCs/>
          <w:sz w:val="18"/>
          <w:szCs w:val="18"/>
        </w:rPr>
        <w:t>„ CONTEAZA PE NOI, IMPREUNA VOM REUSI!, Contract de finantare: POCU/476/4/18/129335</w:t>
      </w:r>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Ind w:w="93" w:type="dxa"/>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2" w:name="bookmark105"/>
      <w:bookmarkStart w:id="3" w:name="bookmark106"/>
      <w:bookmarkStart w:id="4"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2"/>
      <w:bookmarkEnd w:id="3"/>
      <w:bookmarkEnd w:id="4"/>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5" w:name="bookmark108"/>
      <w:bookmarkStart w:id="6" w:name="bookmark109"/>
      <w:bookmarkStart w:id="7" w:name="bookmark110"/>
      <w:r w:rsidRPr="006A2FF5">
        <w:rPr>
          <w:rStyle w:val="Heading1"/>
          <w:rFonts w:ascii="Arial" w:hAnsi="Arial" w:cs="Arial"/>
          <w:color w:val="000000"/>
          <w:sz w:val="20"/>
          <w:szCs w:val="20"/>
          <w:u w:val="single"/>
        </w:rPr>
        <w:t>DECLARATIE</w:t>
      </w:r>
      <w:bookmarkEnd w:id="5"/>
      <w:bookmarkEnd w:id="6"/>
      <w:bookmarkEnd w:id="7"/>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8" w:name="bookmark111"/>
      <w:bookmarkStart w:id="9" w:name="bookmark112"/>
      <w:bookmarkStart w:id="10"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8"/>
      <w:bookmarkEnd w:id="9"/>
      <w:bookmarkEnd w:id="10"/>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sectPr w:rsidR="00293230" w:rsidRPr="000273E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3E" w:rsidRDefault="002A1A3E" w:rsidP="00E40AA6">
      <w:pPr>
        <w:spacing w:after="0" w:line="240" w:lineRule="auto"/>
      </w:pPr>
      <w:r>
        <w:separator/>
      </w:r>
    </w:p>
  </w:endnote>
  <w:endnote w:type="continuationSeparator" w:id="0">
    <w:p w:rsidR="002A1A3E" w:rsidRDefault="002A1A3E"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0273E9"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3E" w:rsidRDefault="002A1A3E" w:rsidP="00E40AA6">
      <w:pPr>
        <w:spacing w:after="0" w:line="240" w:lineRule="auto"/>
      </w:pPr>
      <w:r>
        <w:separator/>
      </w:r>
    </w:p>
  </w:footnote>
  <w:footnote w:type="continuationSeparator" w:id="0">
    <w:p w:rsidR="002A1A3E" w:rsidRDefault="002A1A3E"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273E9"/>
    <w:rsid w:val="00070961"/>
    <w:rsid w:val="00074A57"/>
    <w:rsid w:val="000763BF"/>
    <w:rsid w:val="00087F24"/>
    <w:rsid w:val="000A68DB"/>
    <w:rsid w:val="000B013A"/>
    <w:rsid w:val="000D4FCB"/>
    <w:rsid w:val="00103D2C"/>
    <w:rsid w:val="00106E4D"/>
    <w:rsid w:val="0011092B"/>
    <w:rsid w:val="00121C61"/>
    <w:rsid w:val="0013114D"/>
    <w:rsid w:val="00157BB1"/>
    <w:rsid w:val="001613CA"/>
    <w:rsid w:val="00163FF8"/>
    <w:rsid w:val="001B44BA"/>
    <w:rsid w:val="001F174B"/>
    <w:rsid w:val="002302F0"/>
    <w:rsid w:val="002339D8"/>
    <w:rsid w:val="002371F6"/>
    <w:rsid w:val="002614B9"/>
    <w:rsid w:val="00262B6F"/>
    <w:rsid w:val="002678E8"/>
    <w:rsid w:val="00290BC1"/>
    <w:rsid w:val="00293230"/>
    <w:rsid w:val="002A1A3E"/>
    <w:rsid w:val="002F7CD5"/>
    <w:rsid w:val="00310BED"/>
    <w:rsid w:val="003243A6"/>
    <w:rsid w:val="00332B36"/>
    <w:rsid w:val="00355FA3"/>
    <w:rsid w:val="00420557"/>
    <w:rsid w:val="004760C7"/>
    <w:rsid w:val="00494D69"/>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C302F"/>
    <w:rsid w:val="00AD4A1B"/>
    <w:rsid w:val="00B10F3C"/>
    <w:rsid w:val="00B24E96"/>
    <w:rsid w:val="00B271A3"/>
    <w:rsid w:val="00B40DD8"/>
    <w:rsid w:val="00B42DE0"/>
    <w:rsid w:val="00B66F62"/>
    <w:rsid w:val="00B92BA3"/>
    <w:rsid w:val="00BC2617"/>
    <w:rsid w:val="00BD7484"/>
    <w:rsid w:val="00C213D9"/>
    <w:rsid w:val="00CC1932"/>
    <w:rsid w:val="00D1140C"/>
    <w:rsid w:val="00D31052"/>
    <w:rsid w:val="00D63242"/>
    <w:rsid w:val="00D646CE"/>
    <w:rsid w:val="00D7527B"/>
    <w:rsid w:val="00D8665F"/>
    <w:rsid w:val="00D86F0E"/>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2021-03-29T08:48:00Z</dcterms:created>
  <dcterms:modified xsi:type="dcterms:W3CDTF">2021-03-29T08:48:00Z</dcterms:modified>
</cp:coreProperties>
</file>